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1D4982C6" w:rsidR="00582D4C" w:rsidRPr="001D0818" w:rsidRDefault="00B77FA2"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Impact of Social Support on Health </w:t>
      </w:r>
      <w:r w:rsidR="004E2D49">
        <w:rPr>
          <w:rFonts w:ascii="Times New Roman" w:eastAsia="Times New Roman" w:hAnsi="Times New Roman" w:cs="Times New Roman"/>
          <w:b/>
          <w:bCs/>
          <w:color w:val="333333"/>
          <w:sz w:val="24"/>
          <w:szCs w:val="24"/>
        </w:rPr>
        <w:t xml:space="preserve"> </w:t>
      </w:r>
    </w:p>
    <w:p w14:paraId="49DE0922" w14:textId="77777777" w:rsidR="00582D4C" w:rsidRDefault="00B77FA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B77FA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B77FA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B77FA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B77FA2"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C5644FD" w14:textId="628DA3B5" w:rsidR="00A710FA" w:rsidRDefault="00B77FA2"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 xml:space="preserve">Impact of Social Support on Health </w:t>
      </w:r>
    </w:p>
    <w:p w14:paraId="6ECE511C" w14:textId="2EC9BEE4" w:rsidR="00451F37" w:rsidRDefault="00B77FA2" w:rsidP="00451F37">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Social support is about having close family, peers, and friends, who can help in improving or maintaining one's health. An effective social support system can be critical when one is facing tough times. For example, social support is required when one is e</w:t>
      </w:r>
      <w:r>
        <w:rPr>
          <w:rFonts w:ascii="Times New Roman" w:eastAsia="Times New Roman" w:hAnsi="Times New Roman" w:cs="Times New Roman"/>
          <w:color w:val="333333"/>
          <w:sz w:val="24"/>
          <w:szCs w:val="24"/>
        </w:rPr>
        <w:t>xperiencing chronic illness. Without social support, individuals can experience loneliness and isolation. An effective social support system can be developed when one is not experiencing any health issues. This assures one that there are people who are the</w:t>
      </w:r>
      <w:r>
        <w:rPr>
          <w:rFonts w:ascii="Times New Roman" w:eastAsia="Times New Roman" w:hAnsi="Times New Roman" w:cs="Times New Roman"/>
          <w:color w:val="333333"/>
          <w:sz w:val="24"/>
          <w:szCs w:val="24"/>
        </w:rPr>
        <w:t xml:space="preserve">m for him or her, in cases of any needs. Based on this, social support can impact health in different ways. </w:t>
      </w:r>
    </w:p>
    <w:p w14:paraId="4646EC3A" w14:textId="399B0514" w:rsidR="00023D13" w:rsidRDefault="00B77FA2"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Social support can influence the choices, attitudes, and behaviors of individuals. Social support can enable individuals to make healthy choices an</w:t>
      </w:r>
      <w:r>
        <w:rPr>
          <w:rFonts w:ascii="Times New Roman" w:eastAsia="Times New Roman" w:hAnsi="Times New Roman" w:cs="Times New Roman"/>
          <w:color w:val="333333"/>
          <w:sz w:val="24"/>
          <w:szCs w:val="24"/>
        </w:rPr>
        <w:t xml:space="preserve">d engage in positive behaviors. For example, it can influence the decision of individuals regarding drinking, smoking, exercising, and the use of illegal substances among others (Glanz et al., </w:t>
      </w:r>
      <w:r w:rsidR="00CF4E6A">
        <w:rPr>
          <w:rFonts w:ascii="Times New Roman" w:eastAsia="Times New Roman" w:hAnsi="Times New Roman" w:cs="Times New Roman"/>
          <w:color w:val="333333"/>
          <w:sz w:val="24"/>
          <w:szCs w:val="24"/>
        </w:rPr>
        <w:t>2015</w:t>
      </w:r>
      <w:r>
        <w:rPr>
          <w:rFonts w:ascii="Times New Roman" w:eastAsia="Times New Roman" w:hAnsi="Times New Roman" w:cs="Times New Roman"/>
          <w:color w:val="333333"/>
          <w:sz w:val="24"/>
          <w:szCs w:val="24"/>
        </w:rPr>
        <w:t>). When one gets the right social support, he or she can en</w:t>
      </w:r>
      <w:r>
        <w:rPr>
          <w:rFonts w:ascii="Times New Roman" w:eastAsia="Times New Roman" w:hAnsi="Times New Roman" w:cs="Times New Roman"/>
          <w:color w:val="333333"/>
          <w:sz w:val="24"/>
          <w:szCs w:val="24"/>
        </w:rPr>
        <w:t>gage in exercising when with them. Social support can be a source of guidance and encouragement. The guidance and encouragement that individuals receive can play an important role in influencing a healthy change (Glanz et al.,</w:t>
      </w:r>
      <w:r w:rsidR="00A25DFC">
        <w:rPr>
          <w:rFonts w:ascii="Times New Roman" w:eastAsia="Times New Roman" w:hAnsi="Times New Roman" w:cs="Times New Roman"/>
          <w:color w:val="333333"/>
          <w:sz w:val="24"/>
          <w:szCs w:val="24"/>
        </w:rPr>
        <w:t xml:space="preserve"> 2015</w:t>
      </w:r>
      <w:r>
        <w:rPr>
          <w:rFonts w:ascii="Times New Roman" w:eastAsia="Times New Roman" w:hAnsi="Times New Roman" w:cs="Times New Roman"/>
          <w:color w:val="333333"/>
          <w:sz w:val="24"/>
          <w:szCs w:val="24"/>
        </w:rPr>
        <w:t>). For example, encourage</w:t>
      </w:r>
      <w:r>
        <w:rPr>
          <w:rFonts w:ascii="Times New Roman" w:eastAsia="Times New Roman" w:hAnsi="Times New Roman" w:cs="Times New Roman"/>
          <w:color w:val="333333"/>
          <w:sz w:val="24"/>
          <w:szCs w:val="24"/>
        </w:rPr>
        <w:t xml:space="preserve">ment can enable one to start and maintain an exercise routine or a healthy diet. Social support can thus help in building a healthy lifestyle. </w:t>
      </w:r>
    </w:p>
    <w:p w14:paraId="40442EC0" w14:textId="10258FAB" w:rsidR="00023D13" w:rsidRDefault="00B77FA2"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Social support can help individuals to cope with stress or stressful events. Stress can have negative impacts su</w:t>
      </w:r>
      <w:r>
        <w:rPr>
          <w:rFonts w:ascii="Times New Roman" w:eastAsia="Times New Roman" w:hAnsi="Times New Roman" w:cs="Times New Roman"/>
          <w:color w:val="333333"/>
          <w:sz w:val="24"/>
          <w:szCs w:val="24"/>
        </w:rPr>
        <w:t xml:space="preserve">ch as the risk of heart disease or reduced immunity. However, when one is surrounded by peers, families, or friends, he or she can be better and gain the confidence of dealing with the daily events that might trigger stress (Glanz et al., </w:t>
      </w:r>
      <w:r w:rsidR="00A25DFC">
        <w:rPr>
          <w:rFonts w:ascii="Times New Roman" w:eastAsia="Times New Roman" w:hAnsi="Times New Roman" w:cs="Times New Roman"/>
          <w:color w:val="333333"/>
          <w:sz w:val="24"/>
          <w:szCs w:val="24"/>
        </w:rPr>
        <w:t>2015</w:t>
      </w:r>
      <w:r>
        <w:rPr>
          <w:rFonts w:ascii="Times New Roman" w:eastAsia="Times New Roman" w:hAnsi="Times New Roman" w:cs="Times New Roman"/>
          <w:color w:val="333333"/>
          <w:sz w:val="24"/>
          <w:szCs w:val="24"/>
        </w:rPr>
        <w:t>). Further, s</w:t>
      </w:r>
      <w:r>
        <w:rPr>
          <w:rFonts w:ascii="Times New Roman" w:eastAsia="Times New Roman" w:hAnsi="Times New Roman" w:cs="Times New Roman"/>
          <w:color w:val="333333"/>
          <w:sz w:val="24"/>
          <w:szCs w:val="24"/>
        </w:rPr>
        <w:t>ocial support can help in reducing the impact of trauma-induced disorders such as post-traumatic stress disorder. Social support has been indicated to impact body and mood (Glanz et al.,</w:t>
      </w:r>
      <w:r w:rsidR="00A25DFC">
        <w:rPr>
          <w:rFonts w:ascii="Times New Roman" w:eastAsia="Times New Roman" w:hAnsi="Times New Roman" w:cs="Times New Roman"/>
          <w:color w:val="333333"/>
          <w:sz w:val="24"/>
          <w:szCs w:val="24"/>
        </w:rPr>
        <w:t xml:space="preserve"> 2015</w:t>
      </w:r>
      <w:r>
        <w:rPr>
          <w:rFonts w:ascii="Times New Roman" w:eastAsia="Times New Roman" w:hAnsi="Times New Roman" w:cs="Times New Roman"/>
          <w:color w:val="333333"/>
          <w:sz w:val="24"/>
          <w:szCs w:val="24"/>
        </w:rPr>
        <w:t xml:space="preserve">). This is </w:t>
      </w:r>
      <w:r>
        <w:rPr>
          <w:rFonts w:ascii="Times New Roman" w:eastAsia="Times New Roman" w:hAnsi="Times New Roman" w:cs="Times New Roman"/>
          <w:color w:val="333333"/>
          <w:sz w:val="24"/>
          <w:szCs w:val="24"/>
        </w:rPr>
        <w:lastRenderedPageBreak/>
        <w:t xml:space="preserve">especially essential when one is performing stressful </w:t>
      </w:r>
      <w:r>
        <w:rPr>
          <w:rFonts w:ascii="Times New Roman" w:eastAsia="Times New Roman" w:hAnsi="Times New Roman" w:cs="Times New Roman"/>
          <w:color w:val="333333"/>
          <w:sz w:val="24"/>
          <w:szCs w:val="24"/>
        </w:rPr>
        <w:t xml:space="preserve">tasks or engaging in stressful situations. Social support does not only reduce blood pressure but also boosts the immune system. Emotional support during stress is essential in ensuring that individuals get an outlet </w:t>
      </w:r>
      <w:r w:rsidR="00CF4E6A">
        <w:rPr>
          <w:rFonts w:ascii="Times New Roman" w:eastAsia="Times New Roman" w:hAnsi="Times New Roman" w:cs="Times New Roman"/>
          <w:color w:val="333333"/>
          <w:sz w:val="24"/>
          <w:szCs w:val="24"/>
        </w:rPr>
        <w:t>for their feelings and concerns (Glanz et al.,</w:t>
      </w:r>
      <w:r w:rsidR="00A25DFC">
        <w:rPr>
          <w:rFonts w:ascii="Times New Roman" w:eastAsia="Times New Roman" w:hAnsi="Times New Roman" w:cs="Times New Roman"/>
          <w:color w:val="333333"/>
          <w:sz w:val="24"/>
          <w:szCs w:val="24"/>
        </w:rPr>
        <w:t xml:space="preserve"> 2015</w:t>
      </w:r>
      <w:r w:rsidR="00CF4E6A">
        <w:rPr>
          <w:rFonts w:ascii="Times New Roman" w:eastAsia="Times New Roman" w:hAnsi="Times New Roman" w:cs="Times New Roman"/>
          <w:color w:val="333333"/>
          <w:sz w:val="24"/>
          <w:szCs w:val="24"/>
        </w:rPr>
        <w:t xml:space="preserve">). Individuals can get both tangible and informational support, which is critical in dealing with various emotional problems. </w:t>
      </w:r>
    </w:p>
    <w:p w14:paraId="4FFCBAE6" w14:textId="271940C3" w:rsidR="009222FE" w:rsidRDefault="00B77FA2"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Social support can also play a significant role in improving motivation. Social relationships can ensure that individ</w:t>
      </w:r>
      <w:r>
        <w:rPr>
          <w:rFonts w:ascii="Times New Roman" w:eastAsia="Times New Roman" w:hAnsi="Times New Roman" w:cs="Times New Roman"/>
          <w:color w:val="333333"/>
          <w:sz w:val="24"/>
          <w:szCs w:val="24"/>
        </w:rPr>
        <w:t xml:space="preserve">uals </w:t>
      </w:r>
      <w:bookmarkStart w:id="0" w:name="_GoBack"/>
      <w:bookmarkEnd w:id="0"/>
      <w:r>
        <w:rPr>
          <w:rFonts w:ascii="Times New Roman" w:eastAsia="Times New Roman" w:hAnsi="Times New Roman" w:cs="Times New Roman"/>
          <w:color w:val="333333"/>
          <w:sz w:val="24"/>
          <w:szCs w:val="24"/>
        </w:rPr>
        <w:t xml:space="preserve">are focused on achieving their goals (Glanz et al., </w:t>
      </w:r>
      <w:r w:rsidR="00A25DFC">
        <w:rPr>
          <w:rFonts w:ascii="Times New Roman" w:eastAsia="Times New Roman" w:hAnsi="Times New Roman" w:cs="Times New Roman"/>
          <w:color w:val="333333"/>
          <w:sz w:val="24"/>
          <w:szCs w:val="24"/>
        </w:rPr>
        <w:t>2015</w:t>
      </w:r>
      <w:r>
        <w:rPr>
          <w:rFonts w:ascii="Times New Roman" w:eastAsia="Times New Roman" w:hAnsi="Times New Roman" w:cs="Times New Roman"/>
          <w:color w:val="333333"/>
          <w:sz w:val="24"/>
          <w:szCs w:val="24"/>
        </w:rPr>
        <w:t>). For example, an individual that is attempting to quit smoking</w:t>
      </w:r>
      <w:r w:rsidR="00DA0F46">
        <w:rPr>
          <w:rFonts w:ascii="Times New Roman" w:eastAsia="Times New Roman" w:hAnsi="Times New Roman" w:cs="Times New Roman"/>
          <w:color w:val="333333"/>
          <w:sz w:val="24"/>
          <w:szCs w:val="24"/>
        </w:rPr>
        <w:t xml:space="preserve"> can highly benefit from building relationships with individuals with the same objective. </w:t>
      </w:r>
      <w:r w:rsidR="00CF4E6A">
        <w:rPr>
          <w:rFonts w:ascii="Times New Roman" w:eastAsia="Times New Roman" w:hAnsi="Times New Roman" w:cs="Times New Roman"/>
          <w:color w:val="333333"/>
          <w:sz w:val="24"/>
          <w:szCs w:val="24"/>
        </w:rPr>
        <w:t>Social support can increase the likelihood of recovering from various health conditions (Glanz et al.,</w:t>
      </w:r>
      <w:r w:rsidR="00A25DFC">
        <w:rPr>
          <w:rFonts w:ascii="Times New Roman" w:eastAsia="Times New Roman" w:hAnsi="Times New Roman" w:cs="Times New Roman"/>
          <w:color w:val="333333"/>
          <w:sz w:val="24"/>
          <w:szCs w:val="24"/>
        </w:rPr>
        <w:t xml:space="preserve"> 2015</w:t>
      </w:r>
      <w:r w:rsidR="00CF4E6A">
        <w:rPr>
          <w:rFonts w:ascii="Times New Roman" w:eastAsia="Times New Roman" w:hAnsi="Times New Roman" w:cs="Times New Roman"/>
          <w:color w:val="333333"/>
          <w:sz w:val="24"/>
          <w:szCs w:val="24"/>
        </w:rPr>
        <w:t xml:space="preserve">). For example, it can decrease functional impairments in patients that are being treated for various depressive disorders. This is the same case for patients that are experiencing post-traumatic stress disorder. Individuals can manage the symptoms of various illnesses when they get maximum social support. </w:t>
      </w:r>
    </w:p>
    <w:p w14:paraId="0ED6427F" w14:textId="4CC1CAD1"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418E951C" w14:textId="15FB1D34"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5D9C190C" w14:textId="4879D44D"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04D259E1" w14:textId="14CEC04B"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5AB3AF86" w14:textId="3A617CF3"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490344E0" w14:textId="1D7633F9"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5AB48ED4" w14:textId="5BD83DC5"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11C697D8" w14:textId="0ABBF4D1"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67ABA401" w14:textId="3EBFAF67"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3DEA1821" w14:textId="58AC8327" w:rsidR="00A25DFC" w:rsidRDefault="00A25DFC" w:rsidP="009222FE">
      <w:pPr>
        <w:shd w:val="clear" w:color="auto" w:fill="FFFFFF"/>
        <w:spacing w:after="0" w:line="480" w:lineRule="auto"/>
        <w:ind w:firstLine="720"/>
        <w:outlineLvl w:val="3"/>
        <w:rPr>
          <w:rFonts w:ascii="Times New Roman" w:eastAsia="Times New Roman" w:hAnsi="Times New Roman" w:cs="Times New Roman"/>
          <w:color w:val="333333"/>
          <w:sz w:val="24"/>
          <w:szCs w:val="24"/>
        </w:rPr>
      </w:pPr>
    </w:p>
    <w:p w14:paraId="6D304ED9" w14:textId="6B43D1AA" w:rsidR="00A25DFC" w:rsidRDefault="00B77FA2" w:rsidP="00A25DFC">
      <w:pPr>
        <w:shd w:val="clear" w:color="auto" w:fill="FFFFFF"/>
        <w:spacing w:after="0" w:line="480" w:lineRule="auto"/>
        <w:ind w:firstLine="720"/>
        <w:jc w:val="center"/>
        <w:outlineLvl w:val="3"/>
        <w:rPr>
          <w:rFonts w:ascii="Times New Roman" w:eastAsia="Times New Roman" w:hAnsi="Times New Roman" w:cs="Times New Roman"/>
          <w:b/>
          <w:bCs/>
          <w:color w:val="333333"/>
          <w:sz w:val="24"/>
          <w:szCs w:val="24"/>
        </w:rPr>
      </w:pPr>
      <w:r w:rsidRPr="00A25DFC">
        <w:rPr>
          <w:rFonts w:ascii="Times New Roman" w:eastAsia="Times New Roman" w:hAnsi="Times New Roman" w:cs="Times New Roman"/>
          <w:b/>
          <w:bCs/>
          <w:color w:val="333333"/>
          <w:sz w:val="24"/>
          <w:szCs w:val="24"/>
        </w:rPr>
        <w:lastRenderedPageBreak/>
        <w:t>References</w:t>
      </w:r>
    </w:p>
    <w:p w14:paraId="23CF5BF3" w14:textId="228335F3" w:rsidR="00A25DFC" w:rsidRDefault="00B77FA2" w:rsidP="00A25DF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Glanz, K., Rimer, B. K., &amp; Viswanath (2015). </w:t>
      </w:r>
      <w:r w:rsidRPr="00A25DFC">
        <w:rPr>
          <w:rFonts w:ascii="Times New Roman" w:eastAsia="Times New Roman" w:hAnsi="Times New Roman" w:cs="Times New Roman"/>
          <w:i/>
          <w:iCs/>
          <w:color w:val="333333"/>
          <w:sz w:val="24"/>
          <w:szCs w:val="24"/>
        </w:rPr>
        <w:t>Health behavior: Theory, research, and practice</w:t>
      </w:r>
      <w:r>
        <w:rPr>
          <w:rFonts w:ascii="Times New Roman" w:eastAsia="Times New Roman" w:hAnsi="Times New Roman" w:cs="Times New Roman"/>
          <w:color w:val="333333"/>
          <w:sz w:val="24"/>
          <w:szCs w:val="24"/>
        </w:rPr>
        <w:t xml:space="preserve">. </w:t>
      </w:r>
    </w:p>
    <w:p w14:paraId="43C41DFA" w14:textId="77777777" w:rsidR="00A25DFC" w:rsidRPr="00A25DFC" w:rsidRDefault="00B77FA2" w:rsidP="00A25DFC">
      <w:pPr>
        <w:shd w:val="clear" w:color="auto" w:fill="FFFFFF"/>
        <w:spacing w:after="0" w:line="480" w:lineRule="auto"/>
        <w:outlineLvl w:val="3"/>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5</w:t>
      </w:r>
      <w:r w:rsidRPr="00A25DFC">
        <w:rPr>
          <w:rFonts w:ascii="Times New Roman" w:eastAsia="Times New Roman" w:hAnsi="Times New Roman" w:cs="Times New Roman"/>
          <w:color w:val="333333"/>
          <w:sz w:val="24"/>
          <w:szCs w:val="24"/>
          <w:vertAlign w:val="superscript"/>
        </w:rPr>
        <w:t>th</w:t>
      </w:r>
      <w:r>
        <w:rPr>
          <w:rFonts w:ascii="Times New Roman" w:eastAsia="Times New Roman" w:hAnsi="Times New Roman" w:cs="Times New Roman"/>
          <w:color w:val="333333"/>
          <w:sz w:val="24"/>
          <w:szCs w:val="24"/>
        </w:rPr>
        <w:t xml:space="preserve"> edition. California, United States: Jossey-Bass. </w:t>
      </w:r>
    </w:p>
    <w:p w14:paraId="1EB97AB4" w14:textId="55BEC5A7" w:rsidR="00A25DFC" w:rsidRPr="00A25DFC" w:rsidRDefault="00A25DFC" w:rsidP="00A25DFC">
      <w:pPr>
        <w:shd w:val="clear" w:color="auto" w:fill="FFFFFF"/>
        <w:spacing w:after="0" w:line="480" w:lineRule="auto"/>
        <w:outlineLvl w:val="3"/>
        <w:rPr>
          <w:rFonts w:ascii="Times New Roman" w:eastAsia="Times New Roman" w:hAnsi="Times New Roman" w:cs="Times New Roman"/>
          <w:color w:val="333333"/>
          <w:sz w:val="24"/>
          <w:szCs w:val="24"/>
        </w:rPr>
      </w:pPr>
    </w:p>
    <w:p w14:paraId="1C8FC8A2" w14:textId="77777777" w:rsidR="00B7744F" w:rsidRPr="00B7744F" w:rsidRDefault="00B7744F" w:rsidP="00B7744F">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sectPr w:rsidR="00B7744F" w:rsidRPr="00B7744F"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B15BC" w14:textId="77777777" w:rsidR="00B77FA2" w:rsidRDefault="00B77FA2">
      <w:pPr>
        <w:spacing w:after="0" w:line="240" w:lineRule="auto"/>
      </w:pPr>
      <w:r>
        <w:separator/>
      </w:r>
    </w:p>
  </w:endnote>
  <w:endnote w:type="continuationSeparator" w:id="0">
    <w:p w14:paraId="7976D963" w14:textId="77777777" w:rsidR="00B77FA2" w:rsidRDefault="00B77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923C5" w14:textId="77777777" w:rsidR="00B77FA2" w:rsidRDefault="00B77FA2">
      <w:pPr>
        <w:spacing w:after="0" w:line="240" w:lineRule="auto"/>
      </w:pPr>
      <w:r>
        <w:separator/>
      </w:r>
    </w:p>
  </w:footnote>
  <w:footnote w:type="continuationSeparator" w:id="0">
    <w:p w14:paraId="3857F36C" w14:textId="77777777" w:rsidR="00B77FA2" w:rsidRDefault="00B77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B77FA2">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B77FA2">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DCDA339C">
      <w:start w:val="1"/>
      <w:numFmt w:val="bullet"/>
      <w:lvlText w:val=""/>
      <w:lvlJc w:val="left"/>
      <w:pPr>
        <w:ind w:left="720" w:hanging="360"/>
      </w:pPr>
      <w:rPr>
        <w:rFonts w:ascii="Wingdings" w:hAnsi="Wingdings" w:hint="default"/>
      </w:rPr>
    </w:lvl>
    <w:lvl w:ilvl="1" w:tplc="6E1C8828" w:tentative="1">
      <w:start w:val="1"/>
      <w:numFmt w:val="bullet"/>
      <w:lvlText w:val="o"/>
      <w:lvlJc w:val="left"/>
      <w:pPr>
        <w:ind w:left="1440" w:hanging="360"/>
      </w:pPr>
      <w:rPr>
        <w:rFonts w:ascii="Courier New" w:hAnsi="Courier New" w:cs="Courier New" w:hint="default"/>
      </w:rPr>
    </w:lvl>
    <w:lvl w:ilvl="2" w:tplc="D6FE6D04" w:tentative="1">
      <w:start w:val="1"/>
      <w:numFmt w:val="bullet"/>
      <w:lvlText w:val=""/>
      <w:lvlJc w:val="left"/>
      <w:pPr>
        <w:ind w:left="2160" w:hanging="360"/>
      </w:pPr>
      <w:rPr>
        <w:rFonts w:ascii="Wingdings" w:hAnsi="Wingdings" w:hint="default"/>
      </w:rPr>
    </w:lvl>
    <w:lvl w:ilvl="3" w:tplc="CE1C9C04" w:tentative="1">
      <w:start w:val="1"/>
      <w:numFmt w:val="bullet"/>
      <w:lvlText w:val=""/>
      <w:lvlJc w:val="left"/>
      <w:pPr>
        <w:ind w:left="2880" w:hanging="360"/>
      </w:pPr>
      <w:rPr>
        <w:rFonts w:ascii="Symbol" w:hAnsi="Symbol" w:hint="default"/>
      </w:rPr>
    </w:lvl>
    <w:lvl w:ilvl="4" w:tplc="DE94935E" w:tentative="1">
      <w:start w:val="1"/>
      <w:numFmt w:val="bullet"/>
      <w:lvlText w:val="o"/>
      <w:lvlJc w:val="left"/>
      <w:pPr>
        <w:ind w:left="3600" w:hanging="360"/>
      </w:pPr>
      <w:rPr>
        <w:rFonts w:ascii="Courier New" w:hAnsi="Courier New" w:cs="Courier New" w:hint="default"/>
      </w:rPr>
    </w:lvl>
    <w:lvl w:ilvl="5" w:tplc="15604E24" w:tentative="1">
      <w:start w:val="1"/>
      <w:numFmt w:val="bullet"/>
      <w:lvlText w:val=""/>
      <w:lvlJc w:val="left"/>
      <w:pPr>
        <w:ind w:left="4320" w:hanging="360"/>
      </w:pPr>
      <w:rPr>
        <w:rFonts w:ascii="Wingdings" w:hAnsi="Wingdings" w:hint="default"/>
      </w:rPr>
    </w:lvl>
    <w:lvl w:ilvl="6" w:tplc="4A04FA14" w:tentative="1">
      <w:start w:val="1"/>
      <w:numFmt w:val="bullet"/>
      <w:lvlText w:val=""/>
      <w:lvlJc w:val="left"/>
      <w:pPr>
        <w:ind w:left="5040" w:hanging="360"/>
      </w:pPr>
      <w:rPr>
        <w:rFonts w:ascii="Symbol" w:hAnsi="Symbol" w:hint="default"/>
      </w:rPr>
    </w:lvl>
    <w:lvl w:ilvl="7" w:tplc="9C1665EC" w:tentative="1">
      <w:start w:val="1"/>
      <w:numFmt w:val="bullet"/>
      <w:lvlText w:val="o"/>
      <w:lvlJc w:val="left"/>
      <w:pPr>
        <w:ind w:left="5760" w:hanging="360"/>
      </w:pPr>
      <w:rPr>
        <w:rFonts w:ascii="Courier New" w:hAnsi="Courier New" w:cs="Courier New" w:hint="default"/>
      </w:rPr>
    </w:lvl>
    <w:lvl w:ilvl="8" w:tplc="A95CA8B8"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13448F56">
      <w:start w:val="1"/>
      <w:numFmt w:val="lowerRoman"/>
      <w:lvlText w:val="%1."/>
      <w:lvlJc w:val="right"/>
      <w:pPr>
        <w:ind w:left="720" w:hanging="360"/>
      </w:pPr>
    </w:lvl>
    <w:lvl w:ilvl="1" w:tplc="4692A426" w:tentative="1">
      <w:start w:val="1"/>
      <w:numFmt w:val="lowerLetter"/>
      <w:lvlText w:val="%2."/>
      <w:lvlJc w:val="left"/>
      <w:pPr>
        <w:ind w:left="1440" w:hanging="360"/>
      </w:pPr>
    </w:lvl>
    <w:lvl w:ilvl="2" w:tplc="EAECED4A" w:tentative="1">
      <w:start w:val="1"/>
      <w:numFmt w:val="lowerRoman"/>
      <w:lvlText w:val="%3."/>
      <w:lvlJc w:val="right"/>
      <w:pPr>
        <w:ind w:left="2160" w:hanging="180"/>
      </w:pPr>
    </w:lvl>
    <w:lvl w:ilvl="3" w:tplc="CF9E988C" w:tentative="1">
      <w:start w:val="1"/>
      <w:numFmt w:val="decimal"/>
      <w:lvlText w:val="%4."/>
      <w:lvlJc w:val="left"/>
      <w:pPr>
        <w:ind w:left="2880" w:hanging="360"/>
      </w:pPr>
    </w:lvl>
    <w:lvl w:ilvl="4" w:tplc="C93A74AA" w:tentative="1">
      <w:start w:val="1"/>
      <w:numFmt w:val="lowerLetter"/>
      <w:lvlText w:val="%5."/>
      <w:lvlJc w:val="left"/>
      <w:pPr>
        <w:ind w:left="3600" w:hanging="360"/>
      </w:pPr>
    </w:lvl>
    <w:lvl w:ilvl="5" w:tplc="09CC3646" w:tentative="1">
      <w:start w:val="1"/>
      <w:numFmt w:val="lowerRoman"/>
      <w:lvlText w:val="%6."/>
      <w:lvlJc w:val="right"/>
      <w:pPr>
        <w:ind w:left="4320" w:hanging="180"/>
      </w:pPr>
    </w:lvl>
    <w:lvl w:ilvl="6" w:tplc="A18019CC" w:tentative="1">
      <w:start w:val="1"/>
      <w:numFmt w:val="decimal"/>
      <w:lvlText w:val="%7."/>
      <w:lvlJc w:val="left"/>
      <w:pPr>
        <w:ind w:left="5040" w:hanging="360"/>
      </w:pPr>
    </w:lvl>
    <w:lvl w:ilvl="7" w:tplc="FEA0D82C" w:tentative="1">
      <w:start w:val="1"/>
      <w:numFmt w:val="lowerLetter"/>
      <w:lvlText w:val="%8."/>
      <w:lvlJc w:val="left"/>
      <w:pPr>
        <w:ind w:left="5760" w:hanging="360"/>
      </w:pPr>
    </w:lvl>
    <w:lvl w:ilvl="8" w:tplc="B582E97C"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3D13"/>
    <w:rsid w:val="00025E16"/>
    <w:rsid w:val="000264C7"/>
    <w:rsid w:val="000327D4"/>
    <w:rsid w:val="000333CC"/>
    <w:rsid w:val="00036421"/>
    <w:rsid w:val="00036CD2"/>
    <w:rsid w:val="00042F28"/>
    <w:rsid w:val="00043DE1"/>
    <w:rsid w:val="0005745F"/>
    <w:rsid w:val="00065829"/>
    <w:rsid w:val="00071C0A"/>
    <w:rsid w:val="00081D1E"/>
    <w:rsid w:val="00087140"/>
    <w:rsid w:val="00090C33"/>
    <w:rsid w:val="00093ED1"/>
    <w:rsid w:val="00094CE4"/>
    <w:rsid w:val="00095BB4"/>
    <w:rsid w:val="000A3637"/>
    <w:rsid w:val="000B57BE"/>
    <w:rsid w:val="000C7E7A"/>
    <w:rsid w:val="000E36C4"/>
    <w:rsid w:val="000E4CD5"/>
    <w:rsid w:val="000E5AA5"/>
    <w:rsid w:val="000F0C7E"/>
    <w:rsid w:val="000F3FEF"/>
    <w:rsid w:val="00101327"/>
    <w:rsid w:val="00105EB1"/>
    <w:rsid w:val="00107F25"/>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17AB3"/>
    <w:rsid w:val="00224F08"/>
    <w:rsid w:val="00225E97"/>
    <w:rsid w:val="00243F1A"/>
    <w:rsid w:val="002456FD"/>
    <w:rsid w:val="00247C80"/>
    <w:rsid w:val="00250DC8"/>
    <w:rsid w:val="002542A0"/>
    <w:rsid w:val="00262E0D"/>
    <w:rsid w:val="00263036"/>
    <w:rsid w:val="00267331"/>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30220A"/>
    <w:rsid w:val="00303254"/>
    <w:rsid w:val="00306428"/>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1F37"/>
    <w:rsid w:val="0045217E"/>
    <w:rsid w:val="004647ED"/>
    <w:rsid w:val="0046584E"/>
    <w:rsid w:val="004826E0"/>
    <w:rsid w:val="004854B4"/>
    <w:rsid w:val="00490AB7"/>
    <w:rsid w:val="004A0B82"/>
    <w:rsid w:val="004A1DBA"/>
    <w:rsid w:val="004A6D85"/>
    <w:rsid w:val="004B4E15"/>
    <w:rsid w:val="004C07F4"/>
    <w:rsid w:val="004C2A4B"/>
    <w:rsid w:val="004C53F3"/>
    <w:rsid w:val="004D0ADA"/>
    <w:rsid w:val="004D35FF"/>
    <w:rsid w:val="004E12AE"/>
    <w:rsid w:val="004E1FDA"/>
    <w:rsid w:val="004E2296"/>
    <w:rsid w:val="004E2D49"/>
    <w:rsid w:val="004E41A6"/>
    <w:rsid w:val="004F234D"/>
    <w:rsid w:val="004F2380"/>
    <w:rsid w:val="005046E6"/>
    <w:rsid w:val="00507406"/>
    <w:rsid w:val="00522741"/>
    <w:rsid w:val="0052299A"/>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569"/>
    <w:rsid w:val="005E02CC"/>
    <w:rsid w:val="005E18D4"/>
    <w:rsid w:val="005E3A1D"/>
    <w:rsid w:val="005E40C5"/>
    <w:rsid w:val="005F7F0C"/>
    <w:rsid w:val="00600E7C"/>
    <w:rsid w:val="0060320D"/>
    <w:rsid w:val="0060447B"/>
    <w:rsid w:val="00607629"/>
    <w:rsid w:val="006102D5"/>
    <w:rsid w:val="00611C6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A7C4B"/>
    <w:rsid w:val="006B1399"/>
    <w:rsid w:val="006B50ED"/>
    <w:rsid w:val="006C2000"/>
    <w:rsid w:val="006C2290"/>
    <w:rsid w:val="006D685E"/>
    <w:rsid w:val="006E1634"/>
    <w:rsid w:val="006E2047"/>
    <w:rsid w:val="006E2951"/>
    <w:rsid w:val="006F094D"/>
    <w:rsid w:val="006F5623"/>
    <w:rsid w:val="006F56ED"/>
    <w:rsid w:val="00704189"/>
    <w:rsid w:val="0070714F"/>
    <w:rsid w:val="00713D7A"/>
    <w:rsid w:val="007140FE"/>
    <w:rsid w:val="0072025D"/>
    <w:rsid w:val="00731210"/>
    <w:rsid w:val="00732577"/>
    <w:rsid w:val="00732F83"/>
    <w:rsid w:val="0073409D"/>
    <w:rsid w:val="007345B7"/>
    <w:rsid w:val="00741640"/>
    <w:rsid w:val="00743ADC"/>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22FE"/>
    <w:rsid w:val="00925EB4"/>
    <w:rsid w:val="00927B0B"/>
    <w:rsid w:val="00932475"/>
    <w:rsid w:val="009350B6"/>
    <w:rsid w:val="00935B0E"/>
    <w:rsid w:val="00936360"/>
    <w:rsid w:val="00946DD0"/>
    <w:rsid w:val="0094728A"/>
    <w:rsid w:val="00947F2B"/>
    <w:rsid w:val="00953FB0"/>
    <w:rsid w:val="00956D66"/>
    <w:rsid w:val="00964F14"/>
    <w:rsid w:val="00967654"/>
    <w:rsid w:val="0098042E"/>
    <w:rsid w:val="00983138"/>
    <w:rsid w:val="0098799F"/>
    <w:rsid w:val="009A2307"/>
    <w:rsid w:val="009A3F28"/>
    <w:rsid w:val="009A40E4"/>
    <w:rsid w:val="009A771D"/>
    <w:rsid w:val="009C6C39"/>
    <w:rsid w:val="009C78F6"/>
    <w:rsid w:val="009D3E9F"/>
    <w:rsid w:val="009D4AE6"/>
    <w:rsid w:val="009D651D"/>
    <w:rsid w:val="009E7334"/>
    <w:rsid w:val="009F10B9"/>
    <w:rsid w:val="009F2E93"/>
    <w:rsid w:val="009F51DC"/>
    <w:rsid w:val="009F7001"/>
    <w:rsid w:val="00A048D8"/>
    <w:rsid w:val="00A13007"/>
    <w:rsid w:val="00A22BB6"/>
    <w:rsid w:val="00A24A6F"/>
    <w:rsid w:val="00A25DFC"/>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E0CCA"/>
    <w:rsid w:val="00AE2F76"/>
    <w:rsid w:val="00AE40CF"/>
    <w:rsid w:val="00AE6382"/>
    <w:rsid w:val="00AE6432"/>
    <w:rsid w:val="00AF22E5"/>
    <w:rsid w:val="00AF6540"/>
    <w:rsid w:val="00B0196B"/>
    <w:rsid w:val="00B02D83"/>
    <w:rsid w:val="00B07A2F"/>
    <w:rsid w:val="00B13AB0"/>
    <w:rsid w:val="00B14B26"/>
    <w:rsid w:val="00B36093"/>
    <w:rsid w:val="00B3793D"/>
    <w:rsid w:val="00B400C5"/>
    <w:rsid w:val="00B419FF"/>
    <w:rsid w:val="00B44675"/>
    <w:rsid w:val="00B74573"/>
    <w:rsid w:val="00B7461C"/>
    <w:rsid w:val="00B746B0"/>
    <w:rsid w:val="00B746E6"/>
    <w:rsid w:val="00B7744F"/>
    <w:rsid w:val="00B77FA2"/>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6519"/>
    <w:rsid w:val="00C164DC"/>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F41BA"/>
    <w:rsid w:val="00CF4E6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A0F46"/>
    <w:rsid w:val="00DA29FE"/>
    <w:rsid w:val="00DA2CBC"/>
    <w:rsid w:val="00DA380D"/>
    <w:rsid w:val="00DA783E"/>
    <w:rsid w:val="00DB656B"/>
    <w:rsid w:val="00DC15AF"/>
    <w:rsid w:val="00DC2F8A"/>
    <w:rsid w:val="00DC6919"/>
    <w:rsid w:val="00DC6B17"/>
    <w:rsid w:val="00DE0201"/>
    <w:rsid w:val="00DE1D94"/>
    <w:rsid w:val="00DF76E4"/>
    <w:rsid w:val="00E03C28"/>
    <w:rsid w:val="00E14F2F"/>
    <w:rsid w:val="00E51AF8"/>
    <w:rsid w:val="00E54C92"/>
    <w:rsid w:val="00E6138B"/>
    <w:rsid w:val="00E61DB9"/>
    <w:rsid w:val="00E64422"/>
    <w:rsid w:val="00E64A43"/>
    <w:rsid w:val="00E678C7"/>
    <w:rsid w:val="00E75BCC"/>
    <w:rsid w:val="00E92CEF"/>
    <w:rsid w:val="00E95A00"/>
    <w:rsid w:val="00E979B7"/>
    <w:rsid w:val="00EB2504"/>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32D6"/>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2021-09-11T08:14:00Z</dcterms:created>
  <dcterms:modified xsi:type="dcterms:W3CDTF">2021-09-11T08:14:00Z</dcterms:modified>
</cp:coreProperties>
</file>